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4.png" ContentType="image/png"/>
  <Override PartName="/word/media/rId223.png" ContentType="image/png"/>
  <Override PartName="/word/media/rId224.png" ContentType="image/png"/>
  <Override PartName="/word/media/rId273.png" ContentType="image/png"/>
  <Override PartName="/word/media/rId115.png" ContentType="image/png"/>
  <Override PartName="/word/media/rId114.png" ContentType="image/png"/>
  <Override PartName="/word/media/rId116.png" ContentType="image/png"/>
  <Override PartName="/word/media/rId110.png" ContentType="image/png"/>
  <Override PartName="/word/media/rId121.png" ContentType="image/png"/>
  <Override PartName="/word/media/rId125.png" ContentType="image/png"/>
  <Override PartName="/word/media/rId221.png" ContentType="image/png"/>
  <Override PartName="/word/media/rId118.png" ContentType="image/png"/>
  <Override PartName="/word/media/rId119.png" ContentType="image/png"/>
  <Override PartName="/word/media/rId142.png" ContentType="image/png"/>
  <Override PartName="/word/media/rId253.png" ContentType="image/png"/>
  <Override PartName="/word/media/rId222.png" ContentType="image/png"/>
  <Override PartName="/word/media/rId233.png" ContentType="image/png"/>
  <Override PartName="/word/media/rId97.png" ContentType="image/png"/>
  <Override PartName="/word/media/rId81.png" ContentType="image/png"/>
  <Override PartName="/word/media/rId124.png" ContentType="image/png"/>
  <Override PartName="/word/media/rId257.png" ContentType="image/png"/>
  <Override PartName="/word/media/rId353.png" ContentType="image/png"/>
  <Override PartName="/word/media/rId354.png" ContentType="image/png"/>
  <Override PartName="/word/media/rId130.png" ContentType="image/png"/>
  <Override PartName="/word/media/rId298.png" ContentType="image/png"/>
  <Override PartName="/word/media/rId258.png" ContentType="image/png"/>
  <Override PartName="/word/media/rId259.png" ContentType="image/png"/>
  <Override PartName="/word/media/rId260.png" ContentType="image/png"/>
  <Override PartName="/word/media/rId196.png" ContentType="image/png"/>
  <Override PartName="/word/media/rId192.png" ContentType="image/png"/>
  <Override PartName="/word/media/rId220.png" ContentType="image/png"/>
  <Override PartName="/word/media/rId199.png" ContentType="image/png"/>
  <Override PartName="/word/media/rId269.png" ContentType="image/png"/>
  <Override PartName="/word/media/rId113.png" ContentType="image/png"/>
  <Override PartName="/word/media/rId147.png" ContentType="image/png"/>
  <Override PartName="/word/media/rId268.png" ContentType="image/png"/>
  <Override PartName="/word/media/rId318.png" ContentType="image/png"/>
  <Override PartName="/word/media/rId177.png" ContentType="image/png"/>
  <Override PartName="/word/media/rId290.png" ContentType="image/png"/>
  <Override PartName="/word/media/rId166.png" ContentType="image/png"/>
  <Override PartName="/word/media/rId278.png" ContentType="image/png"/>
  <Override PartName="/word/media/rId246.png" ContentType="image/png"/>
  <Override PartName="/word/media/rId293.png" ContentType="image/png"/>
  <Override PartName="/word/media/rId73.png" ContentType="image/png"/>
  <Override PartName="/word/media/rId404.png" ContentType="image/png"/>
  <Override PartName="/word/media/rId90.png" ContentType="image/png"/>
  <Override PartName="/word/media/rId214.png" ContentType="image/png"/>
  <Override PartName="/word/media/rId297.png" ContentType="image/png"/>
  <Override PartName="/word/media/rId43.png" ContentType="image/png"/>
  <Override PartName="/word/media/rId25.png" ContentType="image/png"/>
  <Override PartName="/word/media/rId383.png" ContentType="image/png"/>
  <Override PartName="/word/media/rId410.png" ContentType="image/png"/>
  <Override PartName="/word/media/rId169.png" ContentType="image/png"/>
  <Override PartName="/word/media/rId162.png" ContentType="image/png"/>
  <Override PartName="/word/media/rId306.png" ContentType="image/png"/>
  <Override PartName="/word/media/rId94.png" ContentType="image/png"/>
  <Override PartName="/word/media/rId287.png" ContentType="image/png"/>
  <Override PartName="/word/media/rId146.png" ContentType="image/png"/>
  <Override PartName="/word/media/rId396.png" ContentType="image/png"/>
  <Override PartName="/word/media/rId251.png" ContentType="image/png"/>
  <Override PartName="/word/media/rId78.png" ContentType="image/png"/>
  <Override PartName="/word/media/rId156.png" ContentType="image/png"/>
  <Override PartName="/word/media/rId242.png" ContentType="image/png"/>
  <Override PartName="/word/media/rId187.png" ContentType="image/png"/>
  <Override PartName="/word/media/rId60.png" ContentType="image/png"/>
  <Override PartName="/word/media/rId265.png" ContentType="image/png"/>
  <Override PartName="/word/media/rId29.png" ContentType="image/png"/>
  <Override PartName="/word/media/rId70.png" ContentType="image/png"/>
  <Override PartName="/word/media/rId415.png" ContentType="image/png"/>
  <Override PartName="/word/media/rId217.png" ContentType="image/png"/>
  <Override PartName="/word/media/rId302.png" ContentType="image/png"/>
  <Override PartName="/word/media/rId6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Conduct</w:t>
      </w:r>
      <w:r>
        <w:t xml:space="preserve"> </w:t>
      </w:r>
      <w:r>
        <w:t xml:space="preserve">Phase</w:t>
      </w:r>
      <w:r>
        <w:t xml:space="preserve"> </w:t>
      </w:r>
      <w:r>
        <w:t xml:space="preserve">-</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334000" cy="3333750"/>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four phases of OHI Assessments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When conducting an OHI+ assessment</w:t>
      </w:r>
      <w:r>
        <w:t xml:space="preserve">, 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rPr>
          <w:b/>
        </w:rPr>
        <w:t xml:space="preserve">How long does an assessment take?</w:t>
      </w:r>
      <w:r>
        <w:t xml:space="preserve"> </w:t>
      </w:r>
      <w:r>
        <w:t xml:space="preserve">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6" w:name="best-practices-for-ohi-assessments"/>
      <w:bookmarkEnd w:id="26"/>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 Information, publications, and websites for completed OHI+ assessments are listed on the projects page of ohi-science.org, and example approaches for each goal are listed in Appendix 1 of the manual.</w:t>
      </w:r>
    </w:p>
    <w:p>
      <w:r>
        <w:drawing>
          <wp:inline>
            <wp:extent cx="5334000" cy="3333750"/>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0" w:name="incorporate-core-values-and-characteristics-into-the-ohi-assessment-framework-before-gathering-information"/>
      <w:bookmarkEnd w:id="30"/>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1" w:name="maintain-core-values-and-characteristics-within-the-assessment-framework-regardless-of-limited-information-quality"/>
      <w:bookmarkEnd w:id="31"/>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work with limited data, such as gap filling, incorporating indirect (proxy) or place-holder information, or using intermediate models.</w:t>
      </w:r>
    </w:p>
    <w:p>
      <w:r>
        <w:rPr>
          <w:b/>
        </w:rPr>
        <w:t xml:space="preserve">Remaining true to the conceptual framework by using those methods, hence developing less-than-ideal goal models, provides a fuller picture than redesigning it to only include characteristics where ideal information is available.</w:t>
      </w:r>
      <w:r>
        <w:t xml:space="preserve"> </w:t>
      </w:r>
      <w:r>
        <w:t xml:space="preserve">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2" w:name="strategically-define-spatial-boundaries-balance-information-availability-and-decision-making-scales"/>
      <w:bookmarkEnd w:id="32"/>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i/>
        </w:rPr>
        <w:t xml:space="preserve">Defining spatial boundaries</w:t>
      </w:r>
      <w:r>
        <w:t xml:space="preserve"> </w:t>
      </w:r>
      <w:r>
        <w:t xml:space="preserve">section for technical guidance).</w:t>
      </w:r>
      <w:r>
        <w:t xml:space="preserve"> </w:t>
      </w:r>
      <w:r>
        <w:rPr>
          <w:b/>
        </w:rPr>
        <w:t xml:space="preserve">Jurisdictional boundaries are optimal because it is often at these scales where management and policy decisions are made, cultural priorities and management targets are identified, and information is collected in standardized and therefore comparable ways</w:t>
      </w:r>
      <w:r>
        <w:t xml:space="preserve">.</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3" w:name="carefully-document-and-share-all-decisions-in-writing-and-computational-code"/>
      <w:bookmarkEnd w:id="33"/>
      <w:r>
        <w:t xml:space="preserve">Carefully document and share all decisions in writing and computational code</w:t>
      </w:r>
    </w:p>
    <w:p>
      <w:r>
        <w:t xml:space="preserve">Documentation of all aspects of an assessment process is paramount to ensuring transparency of the decisions made, reproducibility and interpretation of results, repeatability to facilitate and compare future assessments, and the ease of communication throughout the process.</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rPr>
          <w:b/>
        </w:rP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w:t>
      </w:r>
      <w:r>
        <w:t xml:space="preserve">.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4" w:name="the-toolbox-software-and-webapp"/>
      <w:bookmarkEnd w:id="34"/>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5" w:name="outcomes-of-conducting-an-assessment"/>
      <w:bookmarkEnd w:id="35"/>
      <w:r>
        <w:t xml:space="preserve">Outcomes of conducting an assessment</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BlockQuote"/>
      </w:pPr>
      <w:r>
        <w:t xml:space="preserve">While the OHI scores are valuable information,</w:t>
      </w:r>
      <w:r>
        <w:t xml:space="preserve"> </w:t>
      </w:r>
      <w:r>
        <w:rPr>
          <w:b/>
        </w:rPr>
        <w:t xml:space="preserve">the process of conducting an OHI assessment can be as valuable as the final results.</w:t>
      </w:r>
      <w:r>
        <w:t xml:space="preserve"> </w:t>
      </w:r>
      <w:r>
        <w:t xml:space="preserve">This is because during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pPr>
        <w:pStyle w:val="Heading1"/>
      </w:pPr>
      <w:bookmarkStart w:id="36" w:name="defining-spatial-boundaries"/>
      <w:bookmarkEnd w:id="36"/>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7" w:name="drawing-spatial-boundaries"/>
      <w:bookmarkEnd w:id="37"/>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8">
        <w:r>
          <w:rPr>
            <w:rStyle w:val="Link"/>
          </w:rPr>
          <w:t xml:space="preserve">https://en.wikipedia.org/wiki/Geographic_information_system</w:t>
        </w:r>
      </w:hyperlink>
      <w:r>
        <w:t xml:space="preserve"> </w:t>
      </w:r>
      <w:r>
        <w:t xml:space="preserve">and</w:t>
      </w:r>
      <w:r>
        <w:t xml:space="preserve"> </w:t>
      </w:r>
      <w:hyperlink r:id="rId39">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0">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4" w:name="updating-the-map-in-your-webapp"/>
      <w:bookmarkEnd w:id="44"/>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5" w:name="buffers"/>
      <w:bookmarkEnd w:id="45"/>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6" w:name="discovering-and-gathering-input-information"/>
      <w:bookmarkEnd w:id="46"/>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7" w:name="thinking-creatively"/>
      <w:bookmarkEnd w:id="47"/>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8" w:name="data-sources"/>
      <w:bookmarkEnd w:id="48"/>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49" w:name="gathering-responsibilities"/>
      <w:bookmarkEnd w:id="49"/>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0" w:name="requirements-for-data-and-indicators"/>
      <w:bookmarkEnd w:id="50"/>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1" w:name="relevance-to-ocean-health"/>
      <w:bookmarkEnd w:id="51"/>
      <w:r>
        <w:t xml:space="preserve">Relevance to ocean health</w:t>
      </w:r>
    </w:p>
    <w:p>
      <w:r>
        <w:t xml:space="preserve">There must be a clear connection between the data and ocean health, and determining this will be closely linked to each goal model.</w:t>
      </w:r>
    </w:p>
    <w:p>
      <w:pPr>
        <w:pStyle w:val="Heading3"/>
      </w:pPr>
      <w:bookmarkStart w:id="52" w:name="accessibility"/>
      <w:bookmarkEnd w:id="52"/>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3" w:name="quality"/>
      <w:bookmarkEnd w:id="53"/>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4" w:name="reference-point"/>
      <w:bookmarkEnd w:id="54"/>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5" w:name="appropriate-spatial-scale"/>
      <w:bookmarkEnd w:id="55"/>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6" w:name="appropriate-temporal-scale"/>
      <w:bookmarkEnd w:id="56"/>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7" w:name="the-process-of-information-discovery"/>
      <w:bookmarkEnd w:id="57"/>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1" w:name="example-u.s.-west-coast-data-discovery"/>
      <w:bookmarkEnd w:id="61"/>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w:t>
      </w:r>
      <w:r>
        <w:t xml:space="preserve"> </w:t>
      </w:r>
      <w:r>
        <w:rPr>
          <w:b/>
        </w:rPr>
        <w:t xml:space="preserve">Some common reasons for excluding data</w:t>
      </w:r>
      <w:r>
        <w:t xml:space="preserve"> </w:t>
      </w:r>
      <w:r>
        <w:t xml:space="preserve">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2" w:name="the-ocean-health-index-toolbox"/>
      <w:bookmarkEnd w:id="62"/>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1333500"/>
            <wp:effectExtent b="0" l="0" r="0" t="0"/>
            <wp:docPr descr="" id="1" name="Picture"/>
            <a:graphic>
              <a:graphicData uri="http://schemas.openxmlformats.org/drawingml/2006/picture">
                <pic:pic>
                  <pic:nvPicPr>
                    <pic:cNvPr descr="https://docs.google.com/drawings/d/1sXHn8zi_-XZkPDOGO1RrmhVGZcOEAHEpTfDGXYmUut8/pub?w=768&amp;h=192" id="0" name="Picture"/>
                    <pic:cNvPicPr>
                      <a:picLocks noChangeArrowheads="1" noChangeAspect="1"/>
                    </pic:cNvPicPr>
                  </pic:nvPicPr>
                  <pic:blipFill>
                    <a:blip r:embed="rId65"/>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tailored 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6" w:name="file-system-organization"/>
      <w:bookmarkEnd w:id="66"/>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7" w:name="assessment-repositories"/>
      <w:bookmarkEnd w:id="67"/>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3"/>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4" w:name="scenario-folders"/>
      <w:bookmarkEnd w:id="74"/>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5" w:name="subcountry2014-contents"/>
      <w:bookmarkEnd w:id="75"/>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78"/>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79" w:name="calculate_scores.r"/>
      <w:bookmarkEnd w:id="79"/>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0" w:name="conf-folder"/>
      <w:bookmarkEnd w:id="8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1"/>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2" w:name="config.r"/>
      <w:bookmarkEnd w:id="82"/>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3" w:name="install_ohicore.r"/>
      <w:bookmarkEnd w:id="83"/>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4" w:name="functions.r"/>
      <w:bookmarkEnd w:id="84"/>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5" w:name="goals.csv"/>
      <w:bookmarkEnd w:id="85"/>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6" w:name="launch_app_code.r"/>
      <w:bookmarkEnd w:id="86"/>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7" w:name="layers-folder"/>
      <w:bookmarkEnd w:id="8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0"/>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1" w:name="gl2014-and-_sc2014-suffixes"/>
      <w:bookmarkEnd w:id="91"/>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5" w:name="layers-empty_swapping-global-mean.csv"/>
      <w:bookmarkEnd w:id="95"/>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6" w:name="layers.csv"/>
      <w:bookmarkEnd w:id="96"/>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7"/>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98" w:name="prep-folder"/>
      <w:bookmarkEnd w:id="98"/>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99" w:name="pressures_matrix.csv"/>
      <w:bookmarkEnd w:id="99"/>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0" w:name="reports-folder"/>
      <w:bookmarkEnd w:id="100"/>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1" w:name="resilience_matrix.csv"/>
      <w:bookmarkEnd w:id="101"/>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2" w:name="resilience_weights.csv"/>
      <w:bookmarkEnd w:id="102"/>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3" w:name="scores.csv"/>
      <w:bookmarkEnd w:id="103"/>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4" w:name="session.txt"/>
      <w:bookmarkEnd w:id="104"/>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5" w:name="spatial-folder"/>
      <w:bookmarkEnd w:id="105"/>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6" w:name="temp-or-tmp-folders"/>
      <w:bookmarkEnd w:id="106"/>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7" w:name="formatting-data-for-the-toolbox"/>
      <w:bookmarkEnd w:id="107"/>
      <w:r>
        <w:t xml:space="preserve">Formatting Data for the Toolbox</w:t>
      </w:r>
    </w:p>
    <w:p>
      <w:pPr>
        <w:pStyle w:val="Heading3"/>
      </w:pPr>
      <w:bookmarkStart w:id="108" w:name="introduction-1"/>
      <w:bookmarkEnd w:id="10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09" w:name="uploading-and-formatting-raw-data-files"/>
      <w:bookmarkEnd w:id="109"/>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0"/>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1" w:name="gapfilling"/>
      <w:bookmarkEnd w:id="111"/>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2" w:name="temporal-gapfilling"/>
      <w:bookmarkEnd w:id="112"/>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3"/>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4"/>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7" w:name="spatial-gapfilling"/>
      <w:bookmarkEnd w:id="117"/>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8"/>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9"/>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0" w:name="long-formatting"/>
      <w:bookmarkEnd w:id="120"/>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1"/>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2">
        <w:r>
          <w:rPr>
            <w:rStyle w:val="Link"/>
          </w:rPr>
          <w:t xml:space="preserve">http://blog.rstudio.org/2014/07/22/introducing-tidyr/</w:t>
        </w:r>
      </w:hyperlink>
    </w:p>
    <w:p>
      <w:pPr>
        <w:pStyle w:val="Compact"/>
        <w:numPr>
          <w:numId w:val="1013"/>
          <w:ilvl w:val="0"/>
        </w:numPr>
      </w:pPr>
      <w:hyperlink r:id="rId123">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6" w:name="rescaling-your-data"/>
      <w:bookmarkEnd w:id="126"/>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7" w:name="example-global-data-approach"/>
      <w:bookmarkEnd w:id="127"/>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28" w:name="installing-the-toolbox"/>
      <w:bookmarkEnd w:id="128"/>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29" w:name="overview"/>
      <w:bookmarkEnd w:id="129"/>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w:t>
      </w:r>
    </w:p>
    <w:p>
      <w:pPr>
        <w:pStyle w:val="Compact"/>
        <w:numPr>
          <w:numId w:val="1014"/>
          <w:ilvl w:val="0"/>
        </w:numPr>
      </w:pPr>
      <w:r>
        <w:rPr>
          <w:b/>
        </w:rPr>
        <w:t xml:space="preserve">GitHub</w:t>
      </w:r>
    </w:p>
    <w:p>
      <w:pPr>
        <w:pStyle w:val="Compact"/>
        <w:numPr>
          <w:numId w:val="1014"/>
          <w:ilvl w:val="0"/>
        </w:numPr>
      </w:pPr>
      <w:r>
        <w:rPr>
          <w:b/>
        </w:rPr>
        <w:t xml:space="preserve">git</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1" w:name="github"/>
      <w:bookmarkEnd w:id="131"/>
      <w:r>
        <w:t xml:space="preserve">GitHub</w:t>
      </w:r>
    </w:p>
    <w:p>
      <w:r>
        <w:rPr>
          <w:b/>
        </w:rPr>
        <w:t xml:space="preserve">GitHub</w:t>
      </w:r>
      <w:r>
        <w:t xml:space="preserve">, together with the version control system</w:t>
      </w:r>
      <w:r>
        <w:t xml:space="preserve"> </w:t>
      </w:r>
      <w:r>
        <w:rPr>
          <w:b/>
        </w:rPr>
        <w:t xml:space="preserve">git</w:t>
      </w:r>
      <w:r>
        <w:t xml:space="preserve">, 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2" w:name="learning-github"/>
      <w:bookmarkEnd w:id="13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3">
        <w:r>
          <w:rPr>
            <w:b/>
            <w:rStyle w:val="Link"/>
          </w:rPr>
          <w:t xml:space="preserve">Git and GitHub</w:t>
        </w:r>
      </w:hyperlink>
      <w:r>
        <w:t xml:space="preserve"> </w:t>
      </w:r>
      <w:r>
        <w:t xml:space="preserve">by Hadley Wickham: r-pkgs.had.co.nz/git.html</w:t>
      </w:r>
    </w:p>
    <w:p>
      <w:pPr>
        <w:pStyle w:val="Compact"/>
        <w:numPr>
          <w:numId w:val="1016"/>
          <w:ilvl w:val="0"/>
        </w:numPr>
      </w:pPr>
      <w:hyperlink r:id="rId13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5">
        <w:r>
          <w:rPr>
            <w:b/>
            <w:rStyle w:val="Link"/>
          </w:rPr>
          <w:t xml:space="preserve">Good Resources for Learning Git and GitHub</w:t>
        </w:r>
      </w:hyperlink>
      <w:r>
        <w:t xml:space="preserve"> </w:t>
      </w:r>
      <w:r>
        <w:t xml:space="preserve">by GitHub: help.github.com/articles/good-resources-for-learning-git-and-github/</w:t>
      </w:r>
    </w:p>
    <w:p>
      <w:pPr>
        <w:pStyle w:val="Heading2"/>
      </w:pPr>
      <w:bookmarkStart w:id="136" w:name="accessing-github-repositories"/>
      <w:bookmarkEnd w:id="136"/>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7" w:name="create-a-github-account"/>
      <w:bookmarkEnd w:id="137"/>
      <w:r>
        <w:t xml:space="preserve">Create a GitHub account</w:t>
      </w:r>
    </w:p>
    <w:p>
      <w:r>
        <w:t xml:space="preserve">Create a GitHub account at</w:t>
      </w:r>
      <w:r>
        <w:t xml:space="preserve"> </w:t>
      </w:r>
      <w:hyperlink r:id="rId13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39" w:name="install-git-software"/>
      <w:bookmarkEnd w:id="13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2"/>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48" w:name="set-up-your-git-identity"/>
      <w:bookmarkEnd w:id="148"/>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49">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0" w:name="create-a-folder-called-github-on-your-computer"/>
      <w:bookmarkEnd w:id="15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1" w:name="update-permissions"/>
      <w:bookmarkEnd w:id="151"/>
      <w:r>
        <w:t xml:space="preserve">Update permissions</w:t>
      </w:r>
    </w:p>
    <w:p>
      <w:r>
        <w:t xml:space="preserve">You need to **email your username to</w:t>
      </w:r>
      <w:r>
        <w:t xml:space="preserve"> </w:t>
      </w:r>
      <w:hyperlink r:id="rId15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3" w:name="work-locally-with-r-and-rstudio"/>
      <w:bookmarkEnd w:id="153"/>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7">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58">
        <w:hyperlink r:id="rId158">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59" w:name="cloning-a-repository-to-your-local-computer"/>
      <w:bookmarkEnd w:id="159"/>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2"/>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3" w:name="syncing-your-repository-with-rstudio"/>
      <w:bookmarkEnd w:id="163"/>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69"/>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0" w:name="github-repository-architecture"/>
      <w:bookmarkEnd w:id="17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1">
        <w:r>
          <w:rPr>
            <w:rStyle w:val="Link"/>
          </w:rPr>
          <w:t xml:space="preserve">Shiny</w:t>
        </w:r>
      </w:hyperlink>
      <w:r>
        <w:t xml:space="preserve"> </w:t>
      </w:r>
      <w:r>
        <w:t xml:space="preserve">R package and are deployed online via</w:t>
      </w:r>
      <w:r>
        <w:t xml:space="preserve"> </w:t>
      </w:r>
      <w:hyperlink r:id="rId17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3" w:name="using-the-toolbox"/>
      <w:bookmarkEnd w:id="17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4" w:name="layer-preparation-workflow"/>
      <w:bookmarkEnd w:id="174"/>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7"/>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78" w:name="modifying-and-creating-data-layers"/>
      <w:bookmarkEnd w:id="17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1"/>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2" w:name="create-data-layers-with-proper-formatting"/>
      <w:bookmarkEnd w:id="18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3" w:name="save-data-layers-in-the-layers-folder"/>
      <w:bookmarkEnd w:id="18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4" w:name="register-data-layers-in-layers.csv"/>
      <w:bookmarkEnd w:id="18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7"/>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88" w:name="check-pressures-and-resilience-matrices"/>
      <w:bookmarkEnd w:id="18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89" w:name="modifying-pressures-matrices"/>
      <w:bookmarkEnd w:id="189"/>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0" w:name="create-the-new-pressure-layers-and-save-in-the-layers-folder"/>
      <w:bookmarkEnd w:id="19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1" w:name="register-the-new-pressure-layers-in-layers.csv"/>
      <w:bookmarkEnd w:id="19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3" w:name="register-the-new-layers-in-pressure_matrix.csv"/>
      <w:bookmarkEnd w:id="19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4" w:name="set-the-pressure-category"/>
      <w:bookmarkEnd w:id="19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5" w:name="identify-the-goals-affected-and-set-the-weighting"/>
      <w:bookmarkEnd w:id="19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7" w:name="modify-the-resilience-matrix-if-necessary"/>
      <w:bookmarkEnd w:id="19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198" w:name="modifying-resilience-matrices"/>
      <w:bookmarkEnd w:id="19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9"/>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00" w:name="updating-resilience-matrix-with-local-habitat-information"/>
      <w:bookmarkEnd w:id="20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1" w:name="global-resilience-layers"/>
      <w:bookmarkEnd w:id="20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2" w:name="determining-how-to-modify-these-resilience-layers"/>
      <w:bookmarkEnd w:id="202"/>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3" w:name="modify-goal-models"/>
      <w:bookmarkEnd w:id="203"/>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4" w:name="setup"/>
      <w:bookmarkEnd w:id="204"/>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5" w:name="model-modification"/>
      <w:bookmarkEnd w:id="205"/>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6" w:name="load-data"/>
      <w:bookmarkEnd w:id="206"/>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7">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08" w:name="status-calculation"/>
      <w:bookmarkEnd w:id="208"/>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09" w:name="trend-calculation"/>
      <w:bookmarkEnd w:id="209"/>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0" w:name="combine-status-and-trend-scores"/>
      <w:bookmarkEnd w:id="210"/>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1" w:name="update-goal-call-in-goals.csv"/>
      <w:bookmarkEnd w:id="211"/>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4"/>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7"/>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4"/>
      </w:pPr>
      <w:bookmarkStart w:id="218" w:name="calculate-overall-ohi-index-scores"/>
      <w:bookmarkEnd w:id="218"/>
      <w:r>
        <w:t xml:space="preserve">Calculate overall OHI Index Scores</w:t>
      </w:r>
    </w:p>
    <w:p>
      <w:pPr>
        <w:pStyle w:val="Heading2"/>
      </w:pPr>
      <w:bookmarkStart w:id="219" w:name="removing-goals"/>
      <w:bookmarkEnd w:id="21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20"/>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5" w:name="modifying-the-pressures-matrix-for-goals-with-categories"/>
      <w:bookmarkEnd w:id="225"/>
      <w:r>
        <w:t xml:space="preserve">Modifying the pressures matrix for goals with categories</w:t>
      </w:r>
    </w:p>
    <w:p>
      <w:pPr>
        <w:pStyle w:val="Heading3"/>
      </w:pPr>
      <w:bookmarkStart w:id="226" w:name="background"/>
      <w:bookmarkEnd w:id="226"/>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7" w:name="example-1-pressures"/>
      <w:bookmarkEnd w:id="227"/>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8" w:name="example-2-resilience"/>
      <w:bookmarkEnd w:id="228"/>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29" w:name="other-example-modifications"/>
      <w:bookmarkEnd w:id="229"/>
      <w:r>
        <w:t xml:space="preserve">Other example modifications</w:t>
      </w:r>
    </w:p>
    <w:p>
      <w:pPr>
        <w:pStyle w:val="Heading3"/>
      </w:pPr>
      <w:bookmarkStart w:id="230" w:name="preparing-the-fisheries-sub-goal"/>
      <w:bookmarkEnd w:id="230"/>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1" w:name="description-of-data-layers"/>
      <w:bookmarkEnd w:id="231"/>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2" w:name="running-cmsy-model"/>
      <w:bookmarkEnd w:id="232"/>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3"/>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4" w:name="resources"/>
      <w:bookmarkEnd w:id="234"/>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6">
        <w:r>
          <w:rPr>
            <w:rStyle w:val="Link"/>
          </w:rPr>
          <w:t xml:space="preserve">Downloadable here</w:t>
        </w:r>
      </w:hyperlink>
    </w:p>
    <w:p>
      <w:pPr>
        <w:pStyle w:val="Heading1"/>
      </w:pPr>
      <w:bookmarkStart w:id="237" w:name="toolbox-troubleshooting"/>
      <w:bookmarkEnd w:id="23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38" w:name="general-software-errors"/>
      <w:bookmarkEnd w:id="238"/>
      <w:r>
        <w:t xml:space="preserve">General Software Errors</w:t>
      </w:r>
    </w:p>
    <w:p>
      <w:pPr>
        <w:pStyle w:val="Heading3"/>
      </w:pPr>
      <w:bookmarkStart w:id="239" w:name="rpostback-askpass-error"/>
      <w:bookmarkEnd w:id="239"/>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2"/>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6"/>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7">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48">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1"/>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2" w:name="git-not-detected-on-system-path"/>
      <w:bookmarkEnd w:id="252"/>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3"/>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4"/>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5">
        <w:r>
          <w:rPr>
            <w:rStyle w:val="Link"/>
          </w:rPr>
          <w:t xml:space="preserve">here</w:t>
        </w:r>
      </w:hyperlink>
      <w:r>
        <w:t xml:space="preserve">.</w:t>
      </w:r>
    </w:p>
    <w:p>
      <w:pPr>
        <w:pStyle w:val="Heading3"/>
      </w:pPr>
      <w:bookmarkStart w:id="256" w:name="loading-rworkspace-on-restart"/>
      <w:bookmarkEnd w:id="25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7"/>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5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5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0"/>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261" w:name="errors-when-using-the-toolbox"/>
      <w:bookmarkEnd w:id="261"/>
      <w:r>
        <w:t xml:space="preserve">Errors when Using the Toolbox</w:t>
      </w:r>
    </w:p>
    <w:p>
      <w:pPr>
        <w:pStyle w:val="Heading3"/>
      </w:pPr>
      <w:bookmarkStart w:id="262" w:name="useful-errors-when-calculating-scores"/>
      <w:bookmarkEnd w:id="262"/>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5"/>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266" w:name="calculating-pressures..."/>
      <w:bookmarkEnd w:id="266"/>
      <w:r>
        <w:t xml:space="preserve">Calculating Pressures...</w:t>
      </w:r>
    </w:p>
    <w:p>
      <w:pPr>
        <w:pStyle w:val="Heading4"/>
      </w:pPr>
      <w:bookmarkStart w:id="267" w:name="the-following-components-for-goal-are-not-in-the-aggregation-layer-layer..."/>
      <w:bookmarkEnd w:id="267"/>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68"/>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0" w:name="error-in-matrix..."/>
      <w:bookmarkEnd w:id="270"/>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69"/>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1" w:name="calculating-resilience-..."/>
      <w:bookmarkEnd w:id="271"/>
      <w:r>
        <w:t xml:space="preserve">Calculating Resilience ...</w:t>
      </w:r>
    </w:p>
    <w:p>
      <w:pPr>
        <w:pStyle w:val="Heading4"/>
      </w:pPr>
      <w:bookmarkStart w:id="272" w:name="error-in-matchx-table-nomatch-ol-object-id_num-not-found"/>
      <w:bookmarkEnd w:id="272"/>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3"/>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4" w:name="overview-of-the-ohi-webapp"/>
      <w:bookmarkEnd w:id="274"/>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5">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7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79" w:name="defining-and-displaying-regions"/>
      <w:bookmarkEnd w:id="279"/>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0">
        <w:r>
          <w:rPr>
            <w:rStyle w:val="Link"/>
          </w:rPr>
          <w:t xml:space="preserve">http://www.marineregions.org</w:t>
        </w:r>
      </w:hyperlink>
      <w:r>
        <w:t xml:space="preserve">), and subcountry regions were identified by the Global Administrative Regions database (</w:t>
      </w:r>
      <w:hyperlink r:id="rId281">
        <w:r>
          <w:rPr>
            <w:rStyle w:val="Link"/>
          </w:rPr>
          <w:t xml:space="preserve">http://gadm.org</w:t>
        </w:r>
      </w:hyperlink>
      <w:r>
        <w:t xml:space="preserve">).</w:t>
      </w:r>
    </w:p>
    <w:p>
      <w:pPr>
        <w:pStyle w:val="Heading2"/>
      </w:pPr>
      <w:bookmarkStart w:id="282" w:name="exploring-inputs-and-outputs-with-the-webapps-app-page"/>
      <w:bookmarkEnd w:id="282"/>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3" w:name="the-apps-data-tab"/>
      <w:bookmarkEnd w:id="283"/>
      <w:r>
        <w:t xml:space="preserve">The App's Data tab</w:t>
      </w:r>
    </w:p>
    <w:p>
      <w:pPr>
        <w:pStyle w:val="Heading4"/>
      </w:pPr>
      <w:bookmarkStart w:id="284" w:name="overview-of-display-options"/>
      <w:bookmarkEnd w:id="284"/>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7"/>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0"/>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3"/>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4" w:name="overview-of-variable-options"/>
      <w:bookmarkEnd w:id="294"/>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7"/>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298"/>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299" w:name="the-apps-compare-tab"/>
      <w:bookmarkEnd w:id="299"/>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2"/>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3" w:name="updating-the-webapps-pages"/>
      <w:bookmarkEnd w:id="303"/>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6"/>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307" w:name="regions"/>
      <w:bookmarkEnd w:id="307"/>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08" w:name="layers"/>
      <w:bookmarkEnd w:id="308"/>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09" w:name="goals"/>
      <w:bookmarkEnd w:id="309"/>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0">
        <w:r>
          <w:rPr>
            <w:rStyle w:val="Link"/>
          </w:rPr>
          <w:t xml:space="preserve">https://en.wikibooks.org/wiki/LaTeX/Mathematics</w:t>
        </w:r>
      </w:hyperlink>
      <w:r>
        <w:t xml:space="preserve">. Learn more about .Rmd formatting at</w:t>
      </w:r>
      <w:r>
        <w:t xml:space="preserve"> </w:t>
      </w:r>
      <w:hyperlink r:id="rId311">
        <w:r>
          <w:rPr>
            <w:rStyle w:val="Link"/>
          </w:rPr>
          <w:t xml:space="preserve">http://shiny.rstudio.com/articles/rmarkdown.html</w:t>
        </w:r>
      </w:hyperlink>
      <w:r>
        <w:t xml:space="preserve">.</w:t>
      </w:r>
    </w:p>
    <w:p>
      <w:pPr>
        <w:pStyle w:val="Heading3"/>
      </w:pPr>
      <w:bookmarkStart w:id="312" w:name="scores"/>
      <w:bookmarkEnd w:id="312"/>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3" w:name="appendix-1-developing-goal-models-and-setting-reference-points"/>
      <w:bookmarkEnd w:id="313"/>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4" w:name="developing-multiple-goal-models-at-the-same-time"/>
      <w:bookmarkEnd w:id="314"/>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5" w:name="keeping-reference-points-in-mind"/>
      <w:bookmarkEnd w:id="315"/>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18"/>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19" w:name="identifying-pressures-and-resilience"/>
      <w:bookmarkEnd w:id="319"/>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0" w:name="artisanal-fishing-opportunities"/>
      <w:bookmarkEnd w:id="320"/>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Physical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1" w:name="biodiversity"/>
      <w:bookmarkEnd w:id="321"/>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2" w:name="sub-goal-species"/>
      <w:bookmarkEnd w:id="322"/>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 that occur in your area and determine 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3">
        <w:r>
          <w:rPr>
            <w:rStyle w:val="Link"/>
          </w:rPr>
          <w:t xml:space="preserve">(IUCN)</w:t>
        </w:r>
      </w:hyperlink>
      <w:r>
        <w:t xml:space="preserve"> </w:t>
      </w:r>
      <w:r>
        <w:t xml:space="preserve">(www.iucnredlist.org/technical-documents/spatial-data) and</w:t>
      </w:r>
      <w:r>
        <w:t xml:space="preserve"> </w:t>
      </w:r>
      <w:hyperlink r:id="rId324">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pPr>
        <w:pStyle w:val="BlockQuote"/>
      </w:pPr>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w:t>
      </w:r>
    </w:p>
    <w:p>
      <w:pPr>
        <w:pStyle w:val="BlockQuote"/>
      </w:pPr>
      <w:r>
        <w:t xml:space="preserve">One thing to keep in mind when using local data sets is that 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5" w:name="sub-goal-habitats"/>
      <w:bookmarkEnd w:id="325"/>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6">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assessed for all habitats for mangroves, coral reefs, seagrass beds, salt marshes, sea ice edge, and subtidal soft-bottom habitats. Status was assessed as the average of the condition estimates for each habitat present in a region.</w:t>
            </w:r>
          </w:p>
        </w:tc>
        <w:tc>
          <w:p>
            <w:pPr>
              <w:pStyle w:val="Compact"/>
              <w:jc w:val="left"/>
            </w:pPr>
            <w:r>
              <w:t xml:space="preserve">The reference years were between 1980-1995 and the current years were between 2001-2010. The current condition was compared 1980 for salt marshes and sand dunes, and it varied by site for seagrasses.</w:t>
            </w:r>
          </w:p>
        </w:tc>
        <w:tc>
          <w:p>
            <w:pPr>
              <w:pStyle w:val="Compact"/>
              <w:jc w:val="left"/>
            </w:pPr>
            <w:r>
              <w:t xml:space="preserve">Anomalous values occurred due to data availability issues. A significant amount of pre-processing of the habitat data was needed to fill data gaps and resolve data quality issue</w:t>
            </w:r>
          </w:p>
        </w:tc>
      </w:tr>
      <w:tr>
        <w:tc>
          <w:p>
            <w:pPr>
              <w:pStyle w:val="Compact"/>
              <w:jc w:val="left"/>
            </w:pPr>
            <w:r>
              <w:rPr>
                <w:b/>
              </w:rPr>
              <w:t xml:space="preserve">Global 2013</w:t>
            </w:r>
          </w:p>
        </w:tc>
        <w:tc>
          <w:p>
            <w:pPr>
              <w:pStyle w:val="Compact"/>
              <w:jc w:val="left"/>
            </w:pPr>
            <w:r>
              <w:t xml:space="preserve">The goal model was the same as 2012.</w:t>
            </w:r>
          </w:p>
        </w:tc>
        <w:tc>
          <w:p>
            <w:pPr>
              <w:pStyle w:val="Compact"/>
              <w:jc w:val="left"/>
            </w:pPr>
            <w:r>
              <w:t xml:space="preserve">The reference was the same as Global 2013.</w:t>
            </w:r>
          </w:p>
        </w:tc>
        <w:tc>
          <w:p>
            <w:pPr>
              <w:pStyle w:val="Compact"/>
              <w:jc w:val="left"/>
            </w:pPr>
            <w:r>
              <w:t xml:space="preserve">The same model as 2012 was used.</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p>
        </w:tc>
        <w:tc>
          <w:p>
            <w:pPr>
              <w:pStyle w:val="Compact"/>
              <w:jc w:val="left"/>
            </w:pPr>
            <w:r>
              <w:t xml:space="preserve">The timeframes between current and reference condition varied across habitats using a 20-year gap.</w:t>
            </w:r>
          </w:p>
        </w:tc>
        <w:tc>
          <w:p>
            <w:pPr>
              <w:pStyle w:val="Compact"/>
              <w:jc w:val="left"/>
            </w:pPr>
            <w:r>
              <w:t xml:space="preserve">Information from a few point estimates had to be used to infer the health of many habitats.</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27" w:name="coastal-protection"/>
      <w:bookmarkEnd w:id="327"/>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This definition does not include man-made structures such as sea-walls because they are not regarded as sustainable and likely destroyed habitat.</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28">
        <w:r>
          <w:rPr>
            <w:rStyle w:val="Link"/>
          </w:rPr>
          <w:t xml:space="preserve">Natural Capital Project</w:t>
        </w:r>
      </w:hyperlink>
      <w:r>
        <w:t xml:space="preserve">. Depending on the habitats you include, you will need to find additional weights.</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29" w:name="carbon-storage"/>
      <w:bookmarkEnd w:id="329"/>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To see how to obtain data on habitat extent and condition, read section on</w:t>
      </w:r>
      <w:r>
        <w:rPr>
          <w:i/>
        </w:rPr>
        <w:t xml:space="preserve"> </w:t>
      </w:r>
      <w:r>
        <w:rPr>
          <w:b/>
          <w:i/>
        </w:rPr>
        <w:t xml:space="preserve">Biodiversity sub-goal: Habitats</w:t>
      </w:r>
      <w:r>
        <w:t xml:space="preserv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0" w:name="clean-waters"/>
      <w:bookmarkEnd w:id="330"/>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1" w:name="food-provision"/>
      <w:bookmarkEnd w:id="331"/>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2" w:name="fisheries-sub-goal"/>
      <w:bookmarkEnd w:id="332"/>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3">
        <w:r>
          <w:rPr>
            <w:rStyle w:val="Link"/>
          </w:rPr>
          <w:t xml:space="preserve">Sea Around Us Project</w:t>
        </w:r>
      </w:hyperlink>
      <w:r>
        <w:t xml:space="preserve"> </w:t>
      </w:r>
      <w:r>
        <w:t xml:space="preserve">(seaaroundus.org) and Global fisheries landings over time from</w:t>
      </w:r>
      <w:r>
        <w:t xml:space="preserve"> </w:t>
      </w:r>
      <w:hyperlink r:id="rId334">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5"/>
      </w:pPr>
      <w:bookmarkStart w:id="335" w:name="a-note-about-methods-used-in-the-fisheries-goal"/>
      <w:bookmarkEnd w:id="335"/>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data-limited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6" w:name="calculating-the-fisheries-goal"/>
      <w:bookmarkEnd w:id="336"/>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7" w:name="examples-of-the-approach"/>
      <w:bookmarkEnd w:id="337"/>
      <w: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
      <w:pPr>
        <w:pStyle w:val="Heading4"/>
      </w:pPr>
      <w:bookmarkStart w:id="338" w:name="mariculture-sub-goal"/>
      <w:bookmarkEnd w:id="338"/>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39" w:name="examples-of-the-approach-1"/>
      <w:bookmarkEnd w:id="339"/>
      <w: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
      <w:pPr>
        <w:pStyle w:val="Heading3"/>
      </w:pPr>
      <w:bookmarkStart w:id="340" w:name="livelihoods-and-economies"/>
      <w:bookmarkEnd w:id="340"/>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Heading4"/>
      </w:pPr>
      <w:bookmarkStart w:id="341" w:name="sub-goal-livelihoods"/>
      <w:bookmarkEnd w:id="341"/>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2" w:name="sub-goal-economies"/>
      <w:bookmarkEnd w:id="342"/>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3" w:name="natural-products"/>
      <w:bookmarkEnd w:id="343"/>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4" w:name="tourism-and-recreation"/>
      <w:bookmarkEnd w:id="344"/>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The type of reference point used will also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5" w:name="sense-of-place"/>
      <w:bookmarkEnd w:id="345"/>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6" w:name="sub-goal-iconic-species"/>
      <w:bookmarkEnd w:id="346"/>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w:t>
            </w:r>
          </w:p>
        </w:tc>
        <w:tc>
          <w:p>
            <w:pPr>
              <w:pStyle w:val="Compact"/>
              <w:jc w:val="left"/>
            </w:pPr>
            <w:r>
              <w:t xml:space="preserve">The reference point is to have the risk status as Least Concern.</w:t>
            </w:r>
          </w:p>
        </w:tc>
        <w:tc>
          <w:p>
            <w:pPr>
              <w:pStyle w:val="Compact"/>
              <w:jc w:val="left"/>
            </w:pPr>
            <w:r>
              <w:t xml:space="preserve">The lists used were the only source that included cultural reasons for listing iconic species but they only cover a few regions and by no means capture the rich diversity of species that are iconic for local regions.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study replaced the global IUCN risk assessments with regionally-specific species assessments provided by NatureServe.</w:t>
            </w:r>
          </w:p>
        </w:tc>
        <w:tc>
          <w:p>
            <w:pPr>
              <w:pStyle w:val="Compact"/>
              <w:jc w:val="left"/>
            </w:pPr>
            <w:r>
              <w:t xml:space="preserve">The reference point was the same as Global 2012.</w:t>
            </w:r>
          </w:p>
        </w:tc>
        <w:tc>
          <w:p>
            <w:pPr>
              <w:pStyle w:val="Compact"/>
              <w:jc w:val="left"/>
            </w:pPr>
            <w:r>
              <w:t xml:space="preserve">Same as Global 2012, with regional data for the threat categories.</w:t>
            </w:r>
          </w:p>
        </w:tc>
      </w:tr>
      <w:tr>
        <w:tc>
          <w:p>
            <w:pPr>
              <w:pStyle w:val="Compact"/>
              <w:jc w:val="left"/>
            </w:pPr>
            <w:r>
              <w:rPr>
                <w:b/>
              </w:rPr>
              <w:t xml:space="preserve">China (2015)</w:t>
            </w:r>
          </w:p>
        </w:tc>
        <w:tc>
          <w:p>
            <w:pPr>
              <w:pStyle w:val="Compact"/>
              <w:jc w:val="left"/>
            </w:pPr>
            <w:r>
              <w:t xml:space="preserve">Status model is similar to global assessments. However, average extinction risk of all assessed species was only calculated as the weighted sum of the number of species in each threat category, since habitat area per species is not obtainable.</w:t>
            </w:r>
          </w:p>
        </w:tc>
        <w:tc>
          <w:p>
            <w:pPr>
              <w:pStyle w:val="Compact"/>
              <w:jc w:val="left"/>
            </w:pPr>
            <w:r>
              <w:t xml:space="preserve">The reference point was the same as Global 2012.</w:t>
            </w:r>
          </w:p>
        </w:tc>
      </w:tr>
    </w:tbl>
    <w:p/>
    <w:p>
      <w:pPr>
        <w:pStyle w:val="Heading4"/>
      </w:pPr>
      <w:bookmarkStart w:id="347" w:name="sub-goal-lasting-special-places"/>
      <w:bookmarkEnd w:id="347"/>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48">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
      <w:pPr>
        <w:pStyle w:val="Heading2"/>
      </w:pPr>
      <w:bookmarkStart w:id="349" w:name="pressures-and-resilience"/>
      <w:bookmarkEnd w:id="349"/>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350" w:name="ideal-approach"/>
      <w:bookmarkEnd w:id="350"/>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351" w:name="pressure-and-resilience-categories"/>
      <w:bookmarkEnd w:id="351"/>
      <w:r>
        <w:t xml:space="preserve">Pressure and resilience categories</w:t>
      </w:r>
    </w:p>
    <w:p>
      <w:r>
        <w:t xml:space="preserve">The Toolbox calculates pressures in five</w:t>
      </w:r>
      <w:r>
        <w:t xml:space="preserve"> </w:t>
      </w:r>
      <w:r>
        <w:rPr>
          <w:i/>
        </w:rPr>
        <w:t xml:space="preserve">ecological pressure categories</w:t>
      </w:r>
      <w:r>
        <w:t xml:space="preserve"> </w:t>
      </w:r>
      <w:r>
        <w:t xml:space="preserve">(pollution, habitat destruction, fishing pressure, species pollution, and climate change) and one</w:t>
      </w:r>
      <w:r>
        <w:t xml:space="preserve"> </w:t>
      </w:r>
      <w:r>
        <w:rPr>
          <w:i/>
        </w:rPr>
        <w:t xml:space="preserve">social pressure category</w:t>
      </w:r>
      <w:r>
        <w:t xml:space="preserve">.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352" w:name="pressures-and-resilience-matrices"/>
      <w:bookmarkEnd w:id="352"/>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w:t>
      </w:r>
      <w:r>
        <w:t xml:space="preserve"> </w:t>
      </w:r>
      <w:r>
        <w:rPr>
          <w:i/>
        </w:rPr>
        <w:t xml:space="preserve">a rank from 1-3 to weight how strongly a given pressure affects a goal or sub-goal relative to all the other pressures affecting it</w:t>
      </w:r>
      <w:r>
        <w:t xml:space="preserve">.</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79"/>
          <w:ilvl w:val="0"/>
        </w:numPr>
      </w:pPr>
      <w:r>
        <w:t xml:space="preserve">3 = high pressure</w:t>
      </w:r>
    </w:p>
    <w:p>
      <w:pPr>
        <w:pStyle w:val="Compact"/>
        <w:numPr>
          <w:numId w:val="1079"/>
          <w:ilvl w:val="0"/>
        </w:numPr>
      </w:pPr>
      <w:r>
        <w:t xml:space="preserve">2 = medium pressure</w:t>
      </w:r>
    </w:p>
    <w:p>
      <w:pPr>
        <w:pStyle w:val="Compact"/>
        <w:numPr>
          <w:numId w:val="1079"/>
          <w:ilvl w:val="0"/>
        </w:numPr>
      </w:pPr>
      <w:r>
        <w:t xml:space="preserve">1 = low pressure</w:t>
      </w:r>
    </w:p>
    <w:p>
      <w:r>
        <w:t xml:space="preserve">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BlockQuote"/>
      </w:pPr>
      <w:r>
        <w:t xml:space="preserve">Stressors that have no impact are not included rather than being assigned a rank of zero, which would affect the average score.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3"/>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4"/>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0"/>
          <w:ilvl w:val="0"/>
        </w:numPr>
      </w:pPr>
      <w:r>
        <w:rPr>
          <w:b/>
        </w:rPr>
        <w:t xml:space="preserve">Existence of regulations</w:t>
      </w:r>
      <w:r>
        <w:t xml:space="preserve">: Are regulations in place to appropriately address the ecological pressure?</w:t>
      </w:r>
    </w:p>
    <w:p>
      <w:pPr>
        <w:pStyle w:val="Compact"/>
        <w:numPr>
          <w:numId w:val="1080"/>
          <w:ilvl w:val="0"/>
        </w:numPr>
      </w:pPr>
      <w:r>
        <w:rPr>
          <w:b/>
        </w:rPr>
        <w:t xml:space="preserve">Implementation and enforcement</w:t>
      </w:r>
      <w:r>
        <w:t xml:space="preserve">: Have these regulations been appropriately implemented and are there enforcement mechanisms in place?</w:t>
      </w:r>
    </w:p>
    <w:p>
      <w:pPr>
        <w:pStyle w:val="Compact"/>
        <w:numPr>
          <w:numId w:val="1080"/>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55" w:name="incorporating-local-pressures-in-your-assessment"/>
      <w:bookmarkEnd w:id="355"/>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81"/>
          <w:ilvl w:val="0"/>
        </w:numPr>
      </w:pPr>
      <w:r>
        <w:t xml:space="preserve">Begin by exploring pressures important to your study area. What are big stressors acting along your coastlines?</w:t>
      </w:r>
    </w:p>
    <w:p>
      <w:pPr>
        <w:pStyle w:val="Compact"/>
        <w:numPr>
          <w:numId w:val="1081"/>
          <w:ilvl w:val="0"/>
        </w:numPr>
      </w:pPr>
      <w:r>
        <w:t xml:space="preserve">Are data available to measure these stressors? If not, are other indirect measures or proxies available to represent these stressors?</w:t>
      </w:r>
    </w:p>
    <w:p>
      <w:pPr>
        <w:pStyle w:val="Compact"/>
        <w:numPr>
          <w:numId w:val="1081"/>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81"/>
          <w:ilvl w:val="0"/>
        </w:numPr>
      </w:pPr>
      <w:r>
        <w:t xml:space="preserve">Are all of them relevant? Are there local data that can be substituted in the place of global data?</w:t>
      </w:r>
    </w:p>
    <w:p>
      <w:pPr>
        <w:pStyle w:val="Compact"/>
        <w:numPr>
          <w:numId w:val="1081"/>
          <w:ilvl w:val="0"/>
        </w:numPr>
      </w:pPr>
      <w:r>
        <w:t xml:space="preserve">Determine the pressure category for any additional stressors in your study area, and add it to the pressures matrix.</w:t>
      </w:r>
    </w:p>
    <w:p>
      <w:pPr>
        <w:pStyle w:val="Compact"/>
        <w:numPr>
          <w:numId w:val="1081"/>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81"/>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356" w:name="including-pressures-from-global-assessments"/>
      <w:bookmarkEnd w:id="356"/>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7">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358" w:name="guide-to-searching-for-pressure-data"/>
      <w:bookmarkEnd w:id="358"/>
      <w:r>
        <w:t xml:space="preserve">Guide to searching for pressure data</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w:t>
      </w:r>
    </w:p>
    <w:p>
      <w:r>
        <w:t xml:space="preserve">These linkages will become more clear as you go through the OHI+ assessment process.</w:t>
      </w:r>
    </w:p>
    <w:p>
      <w:pPr>
        <w:pStyle w:val="Heading2"/>
      </w:pPr>
      <w:bookmarkStart w:id="359" w:name="guide-to-searching-for-resilience-metrics"/>
      <w:bookmarkEnd w:id="359"/>
      <w:r>
        <w:t xml:space="preserve">Guide to searching for resilience metrics</w:t>
      </w:r>
    </w:p>
    <w:p>
      <w:pPr>
        <w:pStyle w:val="Heading3"/>
      </w:pPr>
      <w:bookmarkStart w:id="360" w:name="ideal-approach-1"/>
      <w:bookmarkEnd w:id="360"/>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1" w:name="practical-considerations"/>
      <w:bookmarkEnd w:id="361"/>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2">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3" w:name="scoring-turning-qualitative-into-quantitative"/>
      <w:bookmarkEnd w:id="363"/>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4" w:name="data-sources-1"/>
      <w:bookmarkEnd w:id="364"/>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BlockQuote"/>
      </w:pPr>
      <w:r>
        <w:t xml:space="preserve">In the Brazil study (2014), the marine trash resilience was calculated by counting up whether localities had one of four garbage management services, including access to beach clean-up services, household garbage collection, household recycling collection, and garbage collection in public streets.</w:t>
      </w:r>
      <w:r>
        <w:t xml:space="preserve"> </w:t>
      </w:r>
    </w:p>
    <w:p>
      <w:pPr>
        <w:pStyle w:val="Heading3"/>
      </w:pPr>
      <w:bookmarkStart w:id="365" w:name="incorporating-local-resilience-measures-in-your-assessment"/>
      <w:bookmarkEnd w:id="365"/>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6" w:name="including-resilience-measures-from-global-assessments"/>
      <w:bookmarkEnd w:id="366"/>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7" w:name="appendix-2-instructions-for-preparing-data-files-for-the-ohi-toolbox"/>
      <w:bookmarkEnd w:id="367"/>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8" w:name="description-document-for-each-goal"/>
      <w:bookmarkEnd w:id="368"/>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69" w:name="a.-.csv-files-for-each-data-layer"/>
      <w:bookmarkEnd w:id="369"/>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0" w:name="contents-of-data-layers"/>
      <w:bookmarkEnd w:id="370"/>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1">
        <w:r>
          <w:rPr>
            <w:rStyle w:val="Link"/>
          </w:rPr>
          <w:t xml:space="preserve">al_access_gl2014.csv'</w:t>
        </w:r>
      </w:hyperlink>
      <w:r>
        <w:t xml:space="preserve">, and an example of a three-column file is</w:t>
      </w:r>
      <w:r>
        <w:t xml:space="preserve"> </w:t>
      </w:r>
      <w:hyperlink r:id="rId372">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3">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2">
        <w:r>
          <w:rPr>
            <w:rStyle w:val="Link"/>
          </w:rPr>
          <w:t xml:space="preserve">rgn_labels.csv</w:t>
        </w:r>
      </w:hyperlink>
      <w:r>
        <w:t xml:space="preserve">.</w:t>
      </w:r>
    </w:p>
    <w:p>
      <w:pPr>
        <w:pStyle w:val="Heading3"/>
      </w:pPr>
      <w:bookmarkStart w:id="374" w:name="naming-data-layers"/>
      <w:bookmarkEnd w:id="374"/>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5" w:name="b.-description-files-to-accompany-each-data-layer"/>
      <w:bookmarkEnd w:id="375"/>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6" w:name="pressures-and-resilience-1"/>
      <w:bookmarkEnd w:id="376"/>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7" w:name="pressures"/>
      <w:bookmarkEnd w:id="377"/>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8" w:name="resilience"/>
      <w:bookmarkEnd w:id="378"/>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79" w:name="appendix-3-instructions-for-preparing-model-descriptions"/>
      <w:bookmarkEnd w:id="379"/>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0" w:name="appendix-4-develop-a-record-keeping-spreadsheet"/>
      <w:bookmarkEnd w:id="380"/>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334000" cy="400050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4" w:name="appendix-5-r-tutorials-for-ohi"/>
      <w:bookmarkEnd w:id="384"/>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5" w:name="r-very-basics"/>
      <w:bookmarkEnd w:id="385"/>
      <w:r>
        <w:t xml:space="preserve">R Very Basics:</w:t>
      </w:r>
    </w:p>
    <w:p>
      <w:pPr>
        <w:pStyle w:val="Compact"/>
        <w:numPr>
          <w:numId w:val="1102"/>
          <w:ilvl w:val="0"/>
        </w:numPr>
      </w:pPr>
      <w:r>
        <w:t xml:space="preserve">Have you already downloaded and installed</w:t>
      </w:r>
      <w:r>
        <w:t xml:space="preserve"> </w:t>
      </w:r>
      <w:hyperlink r:id="rId386">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7">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8">
        <w:r>
          <w:rPr>
            <w:rStyle w:val="Link"/>
          </w:rPr>
          <w:t xml:space="preserve">swirl</w:t>
        </w:r>
      </w:hyperlink>
      <w:r>
        <w:t xml:space="preserve">?</w:t>
      </w:r>
    </w:p>
    <w:p>
      <w:pPr>
        <w:pStyle w:val="Heading3"/>
      </w:pPr>
      <w:bookmarkStart w:id="389" w:name="tidyr-functions"/>
      <w:bookmarkEnd w:id="389"/>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0">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2">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0">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1">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2">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3" w:name="tidyrgather"/>
      <w:bookmarkEnd w:id="393"/>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6"/>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7" w:name="dplyr-functions"/>
      <w:bookmarkEnd w:id="397"/>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8">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8">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7">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399">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8">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2">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0" w:name="operator"/>
      <w:bookmarkEnd w:id="400"/>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399">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1" w:name="dplyrselect"/>
      <w:bookmarkEnd w:id="401"/>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4"/>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405" w:name="dplyrfilter"/>
      <w:bookmarkEnd w:id="405"/>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6" w:name="dplyrarrange"/>
      <w:bookmarkEnd w:id="406"/>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7" w:name="dplyrmutate"/>
      <w:bookmarkEnd w:id="407"/>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0"/>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1" w:name="dplyrsummarize-or-summarise"/>
      <w:bookmarkEnd w:id="411"/>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2" w:name="dplyrgroup_by"/>
      <w:bookmarkEnd w:id="412"/>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5"/>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6" w:name="coding-style"/>
      <w:bookmarkEnd w:id="416"/>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7">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8" w:name="best-practices-for-coding-in-ohi-assessments"/>
      <w:bookmarkEnd w:id="418"/>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19" w:name="writing-functions"/>
      <w:bookmarkEnd w:id="419"/>
      <w:r>
        <w:t xml:space="preserve">Writing functions</w:t>
      </w:r>
    </w:p>
    <w:p>
      <w:hyperlink r:id="rId420">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1" w:name="directories-and-files"/>
      <w:bookmarkEnd w:id="421"/>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2" w:name="appendix-6-frequently-asked-questions-faqs"/>
      <w:bookmarkEnd w:id="422"/>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4" w:name="overall"/>
      <w:bookmarkEnd w:id="424"/>
      <w:r>
        <w:t xml:space="preserve">Overall</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internatinally recognized mointoring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incorportating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428" w:name="reference-points"/>
      <w:bookmarkEnd w:id="42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429" w:name="appropriate-data-layers"/>
      <w:bookmarkEnd w:id="42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p>
      <w:pPr>
        <w:pStyle w:val="Heading2"/>
      </w:pPr>
      <w:bookmarkStart w:id="430" w:name="food-provision-1"/>
      <w:bookmarkEnd w:id="43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431" w:name="livelihoods-economies"/>
      <w:bookmarkEnd w:id="43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432" w:name="tourism-recreation"/>
      <w:bookmarkEnd w:id="43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433" w:name="natural-products-1"/>
      <w:bookmarkEnd w:id="43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434" w:name="species"/>
      <w:bookmarkEnd w:id="43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435" w:name="sense-of-place-1"/>
      <w:bookmarkEnd w:id="43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436" w:name="pressures-1"/>
      <w:bookmarkEnd w:id="43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ccd5fd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c1e7d2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b16dfc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67041ba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834d352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ba9903b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a88c794"/>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bcd5e3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284d3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ce7db93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f0f6db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9d60456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851ad89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d3036e61"/>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4fe8dbd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f0ec3b2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4" Target="media/rId254.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73" Target="media/rId273.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221" Target="media/rId22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253" Target="media/rId253.png" /><Relationship Type="http://schemas.openxmlformats.org/officeDocument/2006/relationships/image" Id="rId222" Target="media/rId222.png" /><Relationship Type="http://schemas.openxmlformats.org/officeDocument/2006/relationships/image" Id="rId233" Target="media/rId233.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257" Target="media/rId257.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130" Target="media/rId130.png" /><Relationship Type="http://schemas.openxmlformats.org/officeDocument/2006/relationships/image" Id="rId298" Target="media/rId298.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20" Target="media/rId220.png" /><Relationship Type="http://schemas.openxmlformats.org/officeDocument/2006/relationships/image" Id="rId199" Target="media/rId199.png" /><Relationship Type="http://schemas.openxmlformats.org/officeDocument/2006/relationships/image" Id="rId269" Target="media/rId269.png" /><Relationship Type="http://schemas.openxmlformats.org/officeDocument/2006/relationships/image" Id="rId113" Target="media/rId113.png" /><Relationship Type="http://schemas.openxmlformats.org/officeDocument/2006/relationships/image" Id="rId147" Target="media/rId147.png" /><Relationship Type="http://schemas.openxmlformats.org/officeDocument/2006/relationships/image" Id="rId268" Target="media/rId268.png" /><Relationship Type="http://schemas.openxmlformats.org/officeDocument/2006/relationships/image" Id="rId318" Target="media/rId318.png" /><Relationship Type="http://schemas.openxmlformats.org/officeDocument/2006/relationships/image" Id="rId177" Target="media/rId177.png" /><Relationship Type="http://schemas.openxmlformats.org/officeDocument/2006/relationships/image" Id="rId290" Target="media/rId290.png" /><Relationship Type="http://schemas.openxmlformats.org/officeDocument/2006/relationships/image" Id="rId166" Target="media/rId166.png" /><Relationship Type="http://schemas.openxmlformats.org/officeDocument/2006/relationships/image" Id="rId278" Target="media/rId278.png" /><Relationship Type="http://schemas.openxmlformats.org/officeDocument/2006/relationships/image" Id="rId246" Target="media/rId246.png" /><Relationship Type="http://schemas.openxmlformats.org/officeDocument/2006/relationships/image" Id="rId293" Target="media/rId293.png" /><Relationship Type="http://schemas.openxmlformats.org/officeDocument/2006/relationships/image" Id="rId73" Target="media/rId73.png" /><Relationship Type="http://schemas.openxmlformats.org/officeDocument/2006/relationships/image" Id="rId404" Target="media/rId404.png" /><Relationship Type="http://schemas.openxmlformats.org/officeDocument/2006/relationships/image" Id="rId90" Target="media/rId90.png" /><Relationship Type="http://schemas.openxmlformats.org/officeDocument/2006/relationships/image" Id="rId214" Target="media/rId214.png" /><Relationship Type="http://schemas.openxmlformats.org/officeDocument/2006/relationships/image" Id="rId297" Target="media/rId297.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383" Target="media/rId383.png" /><Relationship Type="http://schemas.openxmlformats.org/officeDocument/2006/relationships/image" Id="rId410" Target="media/rId410.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306" Target="media/rId306.png" /><Relationship Type="http://schemas.openxmlformats.org/officeDocument/2006/relationships/image" Id="rId94" Target="media/rId94.png" /><Relationship Type="http://schemas.openxmlformats.org/officeDocument/2006/relationships/image" Id="rId287" Target="media/rId287.png" /><Relationship Type="http://schemas.openxmlformats.org/officeDocument/2006/relationships/image" Id="rId146" Target="media/rId146.png" /><Relationship Type="http://schemas.openxmlformats.org/officeDocument/2006/relationships/image" Id="rId396" Target="media/rId396.png" /><Relationship Type="http://schemas.openxmlformats.org/officeDocument/2006/relationships/image" Id="rId251" Target="media/rId251.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242" Target="media/rId242.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265" Target="media/rId265.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15" Target="media/rId415.png" /><Relationship Type="http://schemas.openxmlformats.org/officeDocument/2006/relationships/image" Id="rId217" Target="media/rId217.png" /><Relationship Type="http://schemas.openxmlformats.org/officeDocument/2006/relationships/image" Id="rId302" Target="media/rId302.png" /><Relationship Type="http://schemas.openxmlformats.org/officeDocument/2006/relationships/image" Id="rId65" Target="media/rId65.png" /><Relationship Type="http://schemas.openxmlformats.org/officeDocument/2006/relationships/image" Id="rId181" Target="media/rId181.png" /><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4" Target="http://aquamaps.org/" TargetMode="External" /><Relationship Type="http://schemas.openxmlformats.org/officeDocument/2006/relationships/hyperlink" Id="rId326" Target="http://arxiv.org/ftp/arxiv/papers/1412/1412.0722.pdf" TargetMode="External" /><Relationship Type="http://schemas.openxmlformats.org/officeDocument/2006/relationships/hyperlink" Id="rId398"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1"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1" Target="http://gadm.org" TargetMode="External" /><Relationship Type="http://schemas.openxmlformats.org/officeDocument/2006/relationships/hyperlink" Id="rId243"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2" Target="http://govindicators.org" TargetMode="External" /><Relationship Type="http://schemas.openxmlformats.org/officeDocument/2006/relationships/hyperlink" Id="rId420" Target="http://nicercode.github.io/guides/functions/" TargetMode="External" /><Relationship Type="http://schemas.openxmlformats.org/officeDocument/2006/relationships/hyperlink" Id="rId275"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7" Target="http://r-pkgs.had.co.nz/style.html" TargetMode="External" /><Relationship Type="http://schemas.openxmlformats.org/officeDocument/2006/relationships/hyperlink" Id="rId399"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1" Target="http://shiny.rstudio.com/articles/rmarkdown.html" TargetMode="External" /><Relationship Type="http://schemas.openxmlformats.org/officeDocument/2006/relationships/hyperlink" Id="rId388" Target="http://swirlstats.com/students.html" TargetMode="External" /><Relationship Type="http://schemas.openxmlformats.org/officeDocument/2006/relationships/hyperlink" Id="rId390" Target="http://vita.had.co.nz/papers/tidy-data.html" TargetMode="External" /><Relationship Type="http://schemas.openxmlformats.org/officeDocument/2006/relationships/hyperlink" Id="rId236" Target="http://www.fao.org/docrep/019/i3491e/i3491e.pdf" TargetMode="External" /><Relationship Type="http://schemas.openxmlformats.org/officeDocument/2006/relationships/hyperlink" Id="rId334" Target="http://www.fao.org/fishery/statistics/en" TargetMode="External" /><Relationship Type="http://schemas.openxmlformats.org/officeDocument/2006/relationships/hyperlink" Id="rId23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3" Target="http://www.iucnredlist.org/technical-documents/spatial-data" TargetMode="External" /><Relationship Type="http://schemas.openxmlformats.org/officeDocument/2006/relationships/hyperlink" Id="rId280" Target="http://www.marineregions.org" TargetMode="External" /><Relationship Type="http://schemas.openxmlformats.org/officeDocument/2006/relationships/hyperlink" Id="rId423" Target="http://www.oceanhealthindex.org/About/FAQ/" TargetMode="External" /><Relationship Type="http://schemas.openxmlformats.org/officeDocument/2006/relationships/hyperlink" Id="rId386" Target="http://www.r-project.org/" TargetMode="External" /><Relationship Type="http://schemas.openxmlformats.org/officeDocument/2006/relationships/hyperlink" Id="rId387"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2" Target="http://www.rstudio.com/wp-content/uploads/2015/02/data-wrangling-cheatsheet.pdf" TargetMode="External" /><Relationship Type="http://schemas.openxmlformats.org/officeDocument/2006/relationships/hyperlink" Id="rId357" Target="http://www.sciencemag.org/content/319/5865/948.abstract" TargetMode="External" /><Relationship Type="http://schemas.openxmlformats.org/officeDocument/2006/relationships/hyperlink" Id="rId333"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0"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1" Target="https://github.com/OHI-Science/chn/blob/draft/subcountry2014/layers/ao_access_gl2014.csv" TargetMode="External" /><Relationship Type="http://schemas.openxmlformats.org/officeDocument/2006/relationships/hyperlink" Id="rId372" Target="https://github.com/OHI-Science/chn/blob/draft/subcountry2014/layers/rgn_labels.csv" TargetMode="External" /><Relationship Type="http://schemas.openxmlformats.org/officeDocument/2006/relationships/hyperlink" Id="rId247" Target="https://github.com/OHI-Science/ohiprep/wiki/Setup#git_identity" TargetMode="External" /><Relationship Type="http://schemas.openxmlformats.org/officeDocument/2006/relationships/hyperlink" Id="rId248" Target="https://help.github.com/articles/caching-your-github-password-in-git/" TargetMode="External" /><Relationship Type="http://schemas.openxmlformats.org/officeDocument/2006/relationships/hyperlink" Id="rId255"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3"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28" Target="www.naturalcapitalproject.org" TargetMode="External" /><Relationship Type="http://schemas.openxmlformats.org/officeDocument/2006/relationships/hyperlink" Id="rId348" Target="www.protectedplanet.net/" TargetMode="External" /><Relationship Type="http://schemas.openxmlformats.org/officeDocument/2006/relationships/hyperlink" Id="rId149"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Conduct Phase - Assessment Manual</dc:title>
  <dc:creator/>
</cp:coreProperties>
</file>